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26BF" w14:textId="77777777" w:rsidR="00732175" w:rsidRPr="00504F83" w:rsidRDefault="00732175">
      <w:pPr>
        <w:pStyle w:val="Title"/>
      </w:pPr>
      <w:r w:rsidRPr="00504F83">
        <w:t>Guide Specification</w:t>
      </w:r>
    </w:p>
    <w:p w14:paraId="39CC76E4" w14:textId="1AEA9B9C" w:rsidR="00904AD9" w:rsidRPr="00504F83" w:rsidRDefault="00101ED4" w:rsidP="00D856C6">
      <w:pPr>
        <w:spacing w:line="240" w:lineRule="atLeast"/>
        <w:jc w:val="center"/>
      </w:pPr>
      <w:r w:rsidRPr="00504F83">
        <w:rPr>
          <w:b/>
        </w:rPr>
        <w:t>Section 1293</w:t>
      </w:r>
      <w:r w:rsidR="00904AD9">
        <w:rPr>
          <w:b/>
        </w:rPr>
        <w:t>2</w:t>
      </w:r>
      <w:r w:rsidR="00F04422" w:rsidRPr="00504F83">
        <w:rPr>
          <w:b/>
        </w:rPr>
        <w:t>0</w:t>
      </w:r>
      <w:r w:rsidRPr="00504F83">
        <w:t xml:space="preserve">  </w:t>
      </w:r>
      <w:r w:rsidR="00904AD9">
        <w:t>Trash and Litter Receptacles</w:t>
      </w:r>
    </w:p>
    <w:p w14:paraId="077A6136" w14:textId="7B8469E8" w:rsidR="00732175" w:rsidRPr="00504F83" w:rsidRDefault="004918F6">
      <w:pPr>
        <w:spacing w:line="240" w:lineRule="atLeast"/>
        <w:jc w:val="center"/>
        <w:rPr>
          <w:b/>
          <w:u w:val="single"/>
        </w:rPr>
      </w:pPr>
      <w:r w:rsidRPr="00504F83">
        <w:rPr>
          <w:b/>
          <w:u w:val="single"/>
        </w:rPr>
        <w:t>Tournesol Siteworks</w:t>
      </w:r>
      <w:r w:rsidR="00732175" w:rsidRPr="00504F83">
        <w:rPr>
          <w:b/>
          <w:u w:val="single"/>
        </w:rPr>
        <w:t xml:space="preserve"> </w:t>
      </w:r>
      <w:r w:rsidR="00BF6550" w:rsidRPr="00504F83">
        <w:rPr>
          <w:b/>
          <w:u w:val="single"/>
        </w:rPr>
        <w:t>Boulevard Receptacle</w:t>
      </w:r>
    </w:p>
    <w:p w14:paraId="7CF01115" w14:textId="77777777" w:rsidR="00732175" w:rsidRPr="00504F83" w:rsidRDefault="00732175">
      <w:pPr>
        <w:pStyle w:val="Header"/>
        <w:tabs>
          <w:tab w:val="clear" w:pos="4320"/>
          <w:tab w:val="clear" w:pos="8640"/>
        </w:tabs>
        <w:spacing w:line="240" w:lineRule="atLeast"/>
      </w:pPr>
    </w:p>
    <w:p w14:paraId="20CC42E0" w14:textId="77777777" w:rsidR="00732175" w:rsidRPr="00504F83" w:rsidRDefault="00732175">
      <w:pPr>
        <w:spacing w:line="240" w:lineRule="atLeast"/>
        <w:rPr>
          <w:sz w:val="22"/>
          <w:u w:val="single"/>
        </w:rPr>
      </w:pPr>
      <w:r w:rsidRPr="00504F83">
        <w:rPr>
          <w:sz w:val="22"/>
          <w:u w:val="single"/>
        </w:rPr>
        <w:t>1.0 GENERAL</w:t>
      </w:r>
    </w:p>
    <w:p w14:paraId="572E42BF" w14:textId="77777777" w:rsidR="00732175" w:rsidRPr="00504F83" w:rsidRDefault="00732175">
      <w:pPr>
        <w:spacing w:line="240" w:lineRule="atLeast"/>
        <w:rPr>
          <w:sz w:val="22"/>
          <w:u w:val="single"/>
        </w:rPr>
      </w:pPr>
    </w:p>
    <w:p w14:paraId="24C37C25" w14:textId="77777777" w:rsidR="00732175" w:rsidRPr="00504F83" w:rsidRDefault="00732175">
      <w:pPr>
        <w:spacing w:line="240" w:lineRule="atLeast"/>
        <w:rPr>
          <w:sz w:val="22"/>
          <w:u w:val="single"/>
        </w:rPr>
      </w:pPr>
      <w:r w:rsidRPr="00504F83">
        <w:rPr>
          <w:sz w:val="22"/>
          <w:u w:val="single"/>
        </w:rPr>
        <w:t>1.1  WORK INCLUDED</w:t>
      </w:r>
    </w:p>
    <w:p w14:paraId="7A7E5A59" w14:textId="0A385B02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 xml:space="preserve">A. Provision of </w:t>
      </w:r>
      <w:r w:rsidR="0047525E">
        <w:rPr>
          <w:sz w:val="22"/>
        </w:rPr>
        <w:t>steel and wood receptacle</w:t>
      </w:r>
    </w:p>
    <w:p w14:paraId="5C5D1067" w14:textId="77777777" w:rsidR="00732175" w:rsidRPr="00504F83" w:rsidRDefault="00732175">
      <w:pPr>
        <w:spacing w:line="240" w:lineRule="atLeast"/>
        <w:rPr>
          <w:sz w:val="22"/>
        </w:rPr>
      </w:pPr>
    </w:p>
    <w:p w14:paraId="794B13DC" w14:textId="77777777" w:rsidR="00732175" w:rsidRPr="00504F83" w:rsidRDefault="00732175">
      <w:pPr>
        <w:spacing w:line="240" w:lineRule="atLeast"/>
        <w:rPr>
          <w:sz w:val="22"/>
          <w:u w:val="single"/>
        </w:rPr>
      </w:pPr>
      <w:r w:rsidRPr="00504F83">
        <w:rPr>
          <w:sz w:val="22"/>
          <w:u w:val="single"/>
        </w:rPr>
        <w:t>1.2  RELATED WORK</w:t>
      </w:r>
    </w:p>
    <w:p w14:paraId="5045D3F6" w14:textId="77777777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A. Section 03300</w:t>
      </w:r>
      <w:r w:rsidR="00101ED4" w:rsidRPr="00504F83">
        <w:rPr>
          <w:sz w:val="22"/>
        </w:rPr>
        <w:t>0</w:t>
      </w:r>
      <w:r w:rsidRPr="00504F83">
        <w:rPr>
          <w:sz w:val="22"/>
        </w:rPr>
        <w:t xml:space="preserve">  Cast-in-Place concrete</w:t>
      </w:r>
      <w:bookmarkStart w:id="0" w:name="_GoBack"/>
      <w:bookmarkEnd w:id="0"/>
    </w:p>
    <w:p w14:paraId="21E153B8" w14:textId="7E89CA4C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B. Section 06100</w:t>
      </w:r>
      <w:r w:rsidR="00101ED4" w:rsidRPr="00504F83">
        <w:rPr>
          <w:sz w:val="22"/>
        </w:rPr>
        <w:t>0</w:t>
      </w:r>
      <w:r w:rsidRPr="00504F83">
        <w:rPr>
          <w:sz w:val="22"/>
        </w:rPr>
        <w:t xml:space="preserve">  Rough Carpentry</w:t>
      </w:r>
    </w:p>
    <w:p w14:paraId="5C557B08" w14:textId="0722CEF5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C. Section 06200</w:t>
      </w:r>
      <w:r w:rsidR="00101ED4" w:rsidRPr="00504F83">
        <w:rPr>
          <w:sz w:val="22"/>
        </w:rPr>
        <w:t>0</w:t>
      </w:r>
      <w:r w:rsidRPr="00504F83">
        <w:rPr>
          <w:sz w:val="22"/>
        </w:rPr>
        <w:t xml:space="preserve">  Finish Carpentry</w:t>
      </w:r>
    </w:p>
    <w:p w14:paraId="565DBCCB" w14:textId="77777777" w:rsidR="00732175" w:rsidRPr="00504F83" w:rsidRDefault="00732175">
      <w:pPr>
        <w:spacing w:line="240" w:lineRule="atLeast"/>
        <w:rPr>
          <w:sz w:val="22"/>
        </w:rPr>
      </w:pPr>
    </w:p>
    <w:p w14:paraId="65209E3F" w14:textId="77777777" w:rsidR="00732175" w:rsidRPr="00504F83" w:rsidRDefault="00732175">
      <w:pPr>
        <w:spacing w:line="240" w:lineRule="atLeast"/>
        <w:rPr>
          <w:sz w:val="22"/>
          <w:u w:val="single"/>
        </w:rPr>
      </w:pPr>
      <w:r w:rsidRPr="00504F83">
        <w:rPr>
          <w:sz w:val="22"/>
          <w:u w:val="single"/>
        </w:rPr>
        <w:t>1.3  SUBMITTALS</w:t>
      </w:r>
    </w:p>
    <w:p w14:paraId="2F63C34F" w14:textId="77777777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A. Product Data:  Manufacturer's standard catalog cut sheets.</w:t>
      </w:r>
    </w:p>
    <w:p w14:paraId="2148812C" w14:textId="5D6A3E88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B. Samples:  As required for color selection or material thickness only.</w:t>
      </w:r>
    </w:p>
    <w:p w14:paraId="759035CB" w14:textId="6674B864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C. Shop Drawings:  For custom applications, showing critical sizes and dimensions for installation and integration with other work.</w:t>
      </w:r>
    </w:p>
    <w:p w14:paraId="386CB185" w14:textId="77777777" w:rsidR="00732175" w:rsidRPr="00504F83" w:rsidRDefault="00732175">
      <w:pPr>
        <w:spacing w:line="240" w:lineRule="atLeast"/>
        <w:rPr>
          <w:sz w:val="22"/>
        </w:rPr>
      </w:pPr>
    </w:p>
    <w:p w14:paraId="3CE31010" w14:textId="77777777" w:rsidR="00732175" w:rsidRPr="00504F83" w:rsidRDefault="00732175">
      <w:pPr>
        <w:spacing w:line="240" w:lineRule="atLeast"/>
        <w:rPr>
          <w:sz w:val="22"/>
          <w:u w:val="single"/>
        </w:rPr>
      </w:pPr>
      <w:r w:rsidRPr="00504F83">
        <w:rPr>
          <w:sz w:val="22"/>
          <w:u w:val="single"/>
        </w:rPr>
        <w:t>1.4  DELIVERY, STORAGE AND HANDLING</w:t>
      </w:r>
    </w:p>
    <w:p w14:paraId="6DEBF9FF" w14:textId="517A4F03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 xml:space="preserve">A. </w:t>
      </w:r>
      <w:r w:rsidR="00E15EDE" w:rsidRPr="00504F83">
        <w:rPr>
          <w:sz w:val="22"/>
        </w:rPr>
        <w:t>Unwrap &amp;</w:t>
      </w:r>
      <w:r w:rsidR="00AD02C3" w:rsidRPr="00504F83">
        <w:rPr>
          <w:sz w:val="22"/>
        </w:rPr>
        <w:t xml:space="preserve"> in</w:t>
      </w:r>
      <w:r w:rsidRPr="00504F83">
        <w:rPr>
          <w:sz w:val="22"/>
        </w:rPr>
        <w:t xml:space="preserve">spect </w:t>
      </w:r>
      <w:r w:rsidR="00E15EDE" w:rsidRPr="00504F83">
        <w:rPr>
          <w:sz w:val="22"/>
        </w:rPr>
        <w:t>receptacles</w:t>
      </w:r>
      <w:r w:rsidRPr="00504F83">
        <w:rPr>
          <w:sz w:val="22"/>
        </w:rPr>
        <w:t xml:space="preserve"> after delivery for signs of damage during transit.</w:t>
      </w:r>
      <w:r w:rsidRPr="00504F83">
        <w:rPr>
          <w:sz w:val="22"/>
        </w:rPr>
        <w:tab/>
      </w:r>
    </w:p>
    <w:p w14:paraId="10E290B8" w14:textId="697583CF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 xml:space="preserve">B. Protect </w:t>
      </w:r>
      <w:r w:rsidR="00E15EDE" w:rsidRPr="00504F83">
        <w:rPr>
          <w:sz w:val="22"/>
        </w:rPr>
        <w:t>receptacles</w:t>
      </w:r>
      <w:r w:rsidRPr="00504F83">
        <w:rPr>
          <w:sz w:val="22"/>
        </w:rPr>
        <w:t xml:space="preserve"> from damage during storage and handling.</w:t>
      </w:r>
    </w:p>
    <w:p w14:paraId="5ED697AB" w14:textId="3B50D07D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 xml:space="preserve">C. Store </w:t>
      </w:r>
      <w:r w:rsidR="00E15EDE" w:rsidRPr="00504F83">
        <w:rPr>
          <w:sz w:val="22"/>
        </w:rPr>
        <w:t>receptacles</w:t>
      </w:r>
      <w:r w:rsidR="00AD02C3" w:rsidRPr="00504F83">
        <w:rPr>
          <w:sz w:val="22"/>
        </w:rPr>
        <w:t xml:space="preserve"> indoors if possible</w:t>
      </w:r>
      <w:r w:rsidRPr="00504F83">
        <w:rPr>
          <w:sz w:val="22"/>
        </w:rPr>
        <w:t xml:space="preserve">.  Do not </w:t>
      </w:r>
      <w:r w:rsidR="00E15EDE" w:rsidRPr="00504F83">
        <w:rPr>
          <w:sz w:val="22"/>
        </w:rPr>
        <w:t>stack</w:t>
      </w:r>
      <w:r w:rsidRPr="00504F83">
        <w:rPr>
          <w:sz w:val="22"/>
        </w:rPr>
        <w:t xml:space="preserve"> </w:t>
      </w:r>
      <w:r w:rsidR="00E15EDE" w:rsidRPr="00504F83">
        <w:rPr>
          <w:sz w:val="22"/>
        </w:rPr>
        <w:t>receptacles</w:t>
      </w:r>
      <w:r w:rsidRPr="00504F83">
        <w:rPr>
          <w:sz w:val="22"/>
        </w:rPr>
        <w:t>.</w:t>
      </w:r>
    </w:p>
    <w:p w14:paraId="69855721" w14:textId="77777777" w:rsidR="00732175" w:rsidRPr="00504F83" w:rsidRDefault="00732175">
      <w:pPr>
        <w:spacing w:line="240" w:lineRule="atLeast"/>
        <w:rPr>
          <w:sz w:val="22"/>
        </w:rPr>
      </w:pPr>
      <w:r w:rsidRPr="00504F83">
        <w:rPr>
          <w:sz w:val="22"/>
        </w:rPr>
        <w:tab/>
      </w:r>
    </w:p>
    <w:p w14:paraId="3B6C8F4A" w14:textId="77777777" w:rsidR="00732175" w:rsidRPr="00504F83" w:rsidRDefault="00732175">
      <w:pPr>
        <w:spacing w:line="240" w:lineRule="atLeast"/>
        <w:rPr>
          <w:sz w:val="22"/>
          <w:u w:val="single"/>
        </w:rPr>
      </w:pPr>
      <w:r w:rsidRPr="00504F83">
        <w:rPr>
          <w:sz w:val="22"/>
          <w:u w:val="single"/>
        </w:rPr>
        <w:t>1.5  PROJECT CONDITIONS</w:t>
      </w:r>
    </w:p>
    <w:p w14:paraId="4EC1DEDA" w14:textId="0B74C255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 xml:space="preserve">A. Contractor to provide adequate structural support for </w:t>
      </w:r>
      <w:r w:rsidR="00E15EDE" w:rsidRPr="00504F83">
        <w:rPr>
          <w:sz w:val="22"/>
        </w:rPr>
        <w:t>receptacles</w:t>
      </w:r>
      <w:r w:rsidRPr="00504F83">
        <w:rPr>
          <w:sz w:val="22"/>
        </w:rPr>
        <w:t>.</w:t>
      </w:r>
      <w:r w:rsidR="00AD02C3" w:rsidRPr="00504F83">
        <w:rPr>
          <w:sz w:val="22"/>
        </w:rPr>
        <w:t xml:space="preserve"> </w:t>
      </w:r>
    </w:p>
    <w:p w14:paraId="7E8F2A48" w14:textId="6F7A3B4A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B. Protect units from damage by adjacent work.</w:t>
      </w:r>
    </w:p>
    <w:p w14:paraId="2CC25AAC" w14:textId="77777777" w:rsidR="00BA3A1F" w:rsidRPr="00504F83" w:rsidRDefault="00BA3A1F">
      <w:pPr>
        <w:spacing w:line="240" w:lineRule="atLeast"/>
        <w:ind w:left="504" w:hanging="504"/>
        <w:rPr>
          <w:sz w:val="22"/>
        </w:rPr>
      </w:pPr>
    </w:p>
    <w:p w14:paraId="3FDA550A" w14:textId="04622283" w:rsidR="00BA3A1F" w:rsidRPr="00504F83" w:rsidRDefault="00BA3A1F" w:rsidP="002617C5">
      <w:pPr>
        <w:spacing w:line="240" w:lineRule="atLeast"/>
        <w:ind w:left="504" w:hanging="504"/>
        <w:rPr>
          <w:sz w:val="22"/>
          <w:u w:val="single"/>
        </w:rPr>
      </w:pPr>
      <w:r w:rsidRPr="00504F83">
        <w:rPr>
          <w:sz w:val="22"/>
          <w:u w:val="single"/>
        </w:rPr>
        <w:t>1.6  REFERENCES</w:t>
      </w:r>
    </w:p>
    <w:p w14:paraId="35FD41AA" w14:textId="3FC2B18A" w:rsidR="00BA3A1F" w:rsidRPr="00504F83" w:rsidRDefault="00BA3A1F" w:rsidP="00BA3A1F">
      <w:pPr>
        <w:pStyle w:val="Default"/>
        <w:ind w:left="45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</w:rPr>
        <w:t xml:space="preserve"> </w:t>
      </w:r>
      <w:r w:rsidRPr="00504F83">
        <w:rPr>
          <w:rFonts w:ascii="Times New Roman" w:hAnsi="Times New Roman" w:cs="Times New Roman"/>
          <w:sz w:val="22"/>
          <w:szCs w:val="22"/>
        </w:rPr>
        <w:t xml:space="preserve">A. American Wood Protection Association (AWPA) </w:t>
      </w:r>
    </w:p>
    <w:p w14:paraId="4FCCF937" w14:textId="77777777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Guidance Document N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– Data Requirements for Listing Thermally Modified Wood </w:t>
      </w:r>
    </w:p>
    <w:p w14:paraId="05818063" w14:textId="77777777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Standard U1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- Use Category System: User Specification for Treated Wood </w:t>
      </w:r>
    </w:p>
    <w:p w14:paraId="5426FB6E" w14:textId="77777777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Standard E1-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Method for Laboratory Evaluation to Determine Resistance to Subterranean Termites </w:t>
      </w:r>
    </w:p>
    <w:p w14:paraId="76887DE7" w14:textId="77777777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Standard E7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- Method of Evaluating Wood Preservatives by Field Tests with Stakes </w:t>
      </w:r>
    </w:p>
    <w:p w14:paraId="6D530A0A" w14:textId="77777777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Standard E9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- Field Test for the Evaluation of Wood Preservatives to be Used in Non-Soil Contact </w:t>
      </w:r>
    </w:p>
    <w:p w14:paraId="25B51D0B" w14:textId="77777777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Standard E10 -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Method of Testing Wood Preservatives by Laboratory Soil-Block Cultures </w:t>
      </w:r>
    </w:p>
    <w:p w14:paraId="3027E8C4" w14:textId="77777777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Standard E12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- Method of Determining Corrosion of Metal in Contact with Treated Wood </w:t>
      </w:r>
    </w:p>
    <w:p w14:paraId="061982C5" w14:textId="77777777" w:rsidR="00BA3A1F" w:rsidRPr="00504F83" w:rsidRDefault="00BA3A1F" w:rsidP="002617C5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Standard E14 -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Method of Evaluating Wood Preservatives in a Soil Bed </w:t>
      </w:r>
    </w:p>
    <w:p w14:paraId="1BBA71B2" w14:textId="77777777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Standard E21 -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Test Method for the Evaluation of Preservative Treatments for Lumber and Timbers Against Subterranean Termites in Above-Ground, Protected Applications </w:t>
      </w:r>
    </w:p>
    <w:p w14:paraId="5AA880FF" w14:textId="77777777" w:rsidR="00BA3A1F" w:rsidRPr="00504F83" w:rsidRDefault="00BA3A1F" w:rsidP="002617C5">
      <w:pPr>
        <w:pStyle w:val="Default"/>
        <w:ind w:left="54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B. American Society for Testing and Materials (ASTM) </w:t>
      </w:r>
    </w:p>
    <w:p w14:paraId="0D698D7B" w14:textId="77777777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ASTM D5664 -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Standard Test Method for Evaluating the Effects of Fire-Retardant Treatments and Elevated Temperatures on Strength Properties of Fire-Retardant Treated Lumber </w:t>
      </w:r>
    </w:p>
    <w:p w14:paraId="25656F2B" w14:textId="5AF0C376" w:rsidR="00BA3A1F" w:rsidRPr="00504F83" w:rsidRDefault="00BA3A1F" w:rsidP="002617C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4F83">
        <w:rPr>
          <w:rFonts w:ascii="Times New Roman" w:hAnsi="Times New Roman" w:cs="Times New Roman"/>
          <w:sz w:val="22"/>
          <w:szCs w:val="22"/>
        </w:rPr>
        <w:t xml:space="preserve">ASTM D3201 - </w:t>
      </w:r>
      <w:r w:rsidRPr="00504F83">
        <w:rPr>
          <w:rFonts w:ascii="Times New Roman" w:hAnsi="Times New Roman" w:cs="Times New Roman"/>
          <w:i/>
          <w:iCs/>
          <w:sz w:val="22"/>
          <w:szCs w:val="22"/>
        </w:rPr>
        <w:t xml:space="preserve">Standard Test Method for Hygroscopic Properties of Fire-Retardant Wood and Wood-Based Products </w:t>
      </w:r>
    </w:p>
    <w:p w14:paraId="76711F6C" w14:textId="3F668309" w:rsidR="00BA3A1F" w:rsidRPr="00504F83" w:rsidRDefault="00BA3A1F" w:rsidP="002617C5">
      <w:pPr>
        <w:spacing w:line="240" w:lineRule="atLeast"/>
        <w:ind w:left="720"/>
        <w:rPr>
          <w:sz w:val="22"/>
        </w:rPr>
      </w:pPr>
      <w:r w:rsidRPr="00504F83">
        <w:rPr>
          <w:sz w:val="22"/>
          <w:szCs w:val="22"/>
        </w:rPr>
        <w:lastRenderedPageBreak/>
        <w:t xml:space="preserve">ASTM E1354 </w:t>
      </w:r>
      <w:r w:rsidRPr="00504F83">
        <w:rPr>
          <w:i/>
          <w:iCs/>
          <w:sz w:val="22"/>
          <w:szCs w:val="22"/>
        </w:rPr>
        <w:t>- Standard Test Method for Heat and Visible Smoke Release Rates for Materials and Products Using an Oxygen Consumption Calorimeter</w:t>
      </w:r>
    </w:p>
    <w:p w14:paraId="55560B3C" w14:textId="77777777" w:rsidR="00732175" w:rsidRPr="00504F83" w:rsidRDefault="00732175">
      <w:pPr>
        <w:spacing w:line="240" w:lineRule="atLeast"/>
        <w:rPr>
          <w:sz w:val="22"/>
        </w:rPr>
      </w:pPr>
    </w:p>
    <w:p w14:paraId="60F9D908" w14:textId="77777777" w:rsidR="00732175" w:rsidRPr="00504F83" w:rsidRDefault="00732175">
      <w:pPr>
        <w:spacing w:line="240" w:lineRule="atLeast"/>
        <w:rPr>
          <w:sz w:val="22"/>
          <w:u w:val="single"/>
        </w:rPr>
      </w:pPr>
      <w:r w:rsidRPr="00504F83">
        <w:rPr>
          <w:sz w:val="22"/>
          <w:u w:val="single"/>
        </w:rPr>
        <w:t>2.0 PRODUCTS</w:t>
      </w:r>
    </w:p>
    <w:p w14:paraId="6C07F8BF" w14:textId="77777777" w:rsidR="00732175" w:rsidRPr="00504F83" w:rsidRDefault="00732175">
      <w:pPr>
        <w:spacing w:line="240" w:lineRule="atLeast"/>
        <w:rPr>
          <w:sz w:val="22"/>
          <w:u w:val="single"/>
        </w:rPr>
      </w:pPr>
    </w:p>
    <w:p w14:paraId="08DEA65C" w14:textId="77777777" w:rsidR="00732175" w:rsidRPr="00504F83" w:rsidRDefault="00732175">
      <w:pPr>
        <w:spacing w:line="240" w:lineRule="atLeast"/>
        <w:rPr>
          <w:sz w:val="22"/>
          <w:u w:val="single"/>
        </w:rPr>
      </w:pPr>
      <w:r w:rsidRPr="00504F83">
        <w:rPr>
          <w:sz w:val="22"/>
          <w:u w:val="single"/>
        </w:rPr>
        <w:t>2.1  ACCEPTABLE PRODUCTS/MANUFACTURERS</w:t>
      </w:r>
    </w:p>
    <w:p w14:paraId="60A0CB58" w14:textId="66B3FEDB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 xml:space="preserve">A. </w:t>
      </w:r>
      <w:r w:rsidR="00EC1806" w:rsidRPr="00504F83">
        <w:rPr>
          <w:sz w:val="22"/>
        </w:rPr>
        <w:t>Boulevard Receptacle</w:t>
      </w:r>
      <w:r w:rsidRPr="00504F83">
        <w:rPr>
          <w:sz w:val="22"/>
        </w:rPr>
        <w:t xml:space="preserve">, manufactured by </w:t>
      </w:r>
      <w:r w:rsidR="00AD02C3" w:rsidRPr="00504F83">
        <w:rPr>
          <w:sz w:val="22"/>
        </w:rPr>
        <w:t>Tournesol Siteworks LLC</w:t>
      </w:r>
      <w:r w:rsidRPr="00504F83">
        <w:rPr>
          <w:sz w:val="22"/>
        </w:rPr>
        <w:t xml:space="preserve">. </w:t>
      </w:r>
      <w:r w:rsidR="00612882" w:rsidRPr="00504F83">
        <w:rPr>
          <w:sz w:val="22"/>
        </w:rPr>
        <w:t>2930 Faber St., Union City, CA 94587</w:t>
      </w:r>
      <w:r w:rsidRPr="00504F83">
        <w:rPr>
          <w:sz w:val="22"/>
        </w:rPr>
        <w:t xml:space="preserve">  </w:t>
      </w:r>
      <w:r w:rsidR="00C55E6B">
        <w:rPr>
          <w:sz w:val="22"/>
        </w:rPr>
        <w:t xml:space="preserve">tournesol.com </w:t>
      </w:r>
      <w:r w:rsidRPr="00504F83">
        <w:rPr>
          <w:sz w:val="22"/>
        </w:rPr>
        <w:t>Tel: (800) 542-2282  FAX (510) 471-6243</w:t>
      </w:r>
    </w:p>
    <w:p w14:paraId="13A5EA74" w14:textId="77777777" w:rsidR="00732175" w:rsidRPr="00504F83" w:rsidRDefault="00732175">
      <w:pPr>
        <w:spacing w:line="240" w:lineRule="atLeast"/>
        <w:rPr>
          <w:sz w:val="22"/>
          <w:u w:val="single"/>
        </w:rPr>
      </w:pPr>
    </w:p>
    <w:p w14:paraId="5F2024CD" w14:textId="29BE30DD" w:rsidR="00732175" w:rsidRPr="00504F83" w:rsidRDefault="00732175">
      <w:pPr>
        <w:spacing w:line="240" w:lineRule="atLeast"/>
        <w:rPr>
          <w:sz w:val="22"/>
          <w:u w:val="single"/>
        </w:rPr>
      </w:pPr>
      <w:r w:rsidRPr="00504F83">
        <w:rPr>
          <w:sz w:val="22"/>
          <w:u w:val="single"/>
        </w:rPr>
        <w:t xml:space="preserve">2.2  </w:t>
      </w:r>
      <w:r w:rsidR="00BA3A1F" w:rsidRPr="00504F83">
        <w:rPr>
          <w:sz w:val="22"/>
          <w:u w:val="single"/>
        </w:rPr>
        <w:t>BOULEVARD RECEPTACLE</w:t>
      </w:r>
    </w:p>
    <w:p w14:paraId="33B26638" w14:textId="18731A75" w:rsidR="00612882" w:rsidRPr="00504F83" w:rsidRDefault="00A467C7">
      <w:pPr>
        <w:ind w:left="540" w:hanging="540"/>
        <w:rPr>
          <w:sz w:val="22"/>
        </w:rPr>
      </w:pPr>
      <w:r w:rsidRPr="00504F83">
        <w:rPr>
          <w:sz w:val="22"/>
        </w:rPr>
        <w:tab/>
        <w:t>A. Materials</w:t>
      </w:r>
    </w:p>
    <w:p w14:paraId="3550FCAC" w14:textId="03927AF9" w:rsidR="00FF54E0" w:rsidRPr="00504F83" w:rsidRDefault="00612882" w:rsidP="00646D7E">
      <w:pPr>
        <w:ind w:left="720"/>
        <w:rPr>
          <w:sz w:val="22"/>
          <w:szCs w:val="22"/>
        </w:rPr>
      </w:pPr>
      <w:r w:rsidRPr="00504F83">
        <w:rPr>
          <w:sz w:val="22"/>
        </w:rPr>
        <w:t xml:space="preserve">1. </w:t>
      </w:r>
      <w:r w:rsidR="00FF54E0" w:rsidRPr="00504F83">
        <w:rPr>
          <w:sz w:val="22"/>
          <w:szCs w:val="22"/>
        </w:rPr>
        <w:t>Lumber shall be manufactured from Boulevard thermally-modified wood, conforming to AWPA Use-Class UC3B, Above Ground, Exposed (see AWPA Guidance N for required tests). Manufacturer should provide documentation of the quality processes used during thermal modification. Base woods shall be Ash</w:t>
      </w:r>
      <w:r w:rsidR="00C55E6B">
        <w:rPr>
          <w:sz w:val="22"/>
          <w:szCs w:val="22"/>
        </w:rPr>
        <w:t xml:space="preserve"> or FSC-certified Red Oak</w:t>
      </w:r>
      <w:r w:rsidR="00FF54E0" w:rsidRPr="00504F83">
        <w:rPr>
          <w:sz w:val="22"/>
          <w:szCs w:val="22"/>
        </w:rPr>
        <w:t xml:space="preserve">. Wood shall be sourced &amp; processed entirely in the U.S. </w:t>
      </w:r>
      <w:r w:rsidR="009E1631">
        <w:rPr>
          <w:sz w:val="22"/>
          <w:szCs w:val="22"/>
        </w:rPr>
        <w:t xml:space="preserve">Alternate </w:t>
      </w:r>
      <w:proofErr w:type="spellStart"/>
      <w:r w:rsidR="009E1631">
        <w:rPr>
          <w:sz w:val="22"/>
          <w:szCs w:val="22"/>
        </w:rPr>
        <w:t>ipe</w:t>
      </w:r>
      <w:proofErr w:type="spellEnd"/>
      <w:r w:rsidR="009E1631">
        <w:rPr>
          <w:sz w:val="22"/>
          <w:szCs w:val="22"/>
        </w:rPr>
        <w:t xml:space="preserve"> or other lumber available if specified.</w:t>
      </w:r>
    </w:p>
    <w:p w14:paraId="5F6243B3" w14:textId="25844E4B" w:rsidR="008C3C55" w:rsidRPr="00504F83" w:rsidRDefault="00646D7E" w:rsidP="00FF54E0">
      <w:pPr>
        <w:ind w:left="720"/>
        <w:rPr>
          <w:sz w:val="22"/>
        </w:rPr>
      </w:pPr>
      <w:r w:rsidRPr="00504F83">
        <w:rPr>
          <w:sz w:val="22"/>
        </w:rPr>
        <w:t xml:space="preserve">2. </w:t>
      </w:r>
      <w:proofErr w:type="spellStart"/>
      <w:r w:rsidR="001C1102" w:rsidRPr="00504F83">
        <w:rPr>
          <w:sz w:val="22"/>
        </w:rPr>
        <w:t>Powdercoated</w:t>
      </w:r>
      <w:proofErr w:type="spellEnd"/>
      <w:r w:rsidR="00FF54E0" w:rsidRPr="00504F83">
        <w:rPr>
          <w:sz w:val="22"/>
        </w:rPr>
        <w:t xml:space="preserve"> </w:t>
      </w:r>
      <w:r w:rsidR="001277C9" w:rsidRPr="00504F83">
        <w:rPr>
          <w:sz w:val="22"/>
        </w:rPr>
        <w:t>carbon s</w:t>
      </w:r>
      <w:r w:rsidR="00FF54E0" w:rsidRPr="00504F83">
        <w:rPr>
          <w:sz w:val="22"/>
        </w:rPr>
        <w:t xml:space="preserve">teel </w:t>
      </w:r>
      <w:r w:rsidR="001277C9" w:rsidRPr="00504F83">
        <w:rPr>
          <w:sz w:val="22"/>
        </w:rPr>
        <w:t>s</w:t>
      </w:r>
      <w:r w:rsidR="00FF54E0" w:rsidRPr="00504F83">
        <w:rPr>
          <w:sz w:val="22"/>
        </w:rPr>
        <w:t>tructure</w:t>
      </w:r>
      <w:r w:rsidRPr="00504F83">
        <w:rPr>
          <w:sz w:val="22"/>
        </w:rPr>
        <w:t xml:space="preserve"> – </w:t>
      </w:r>
      <w:r w:rsidR="00411770" w:rsidRPr="00504F83">
        <w:rPr>
          <w:sz w:val="22"/>
        </w:rPr>
        <w:t>ASTM A36 hot rolled steel structure</w:t>
      </w:r>
      <w:r w:rsidR="00A467C7" w:rsidRPr="00504F83">
        <w:rPr>
          <w:sz w:val="22"/>
        </w:rPr>
        <w:t>.</w:t>
      </w:r>
    </w:p>
    <w:p w14:paraId="78D4D41E" w14:textId="5FBC50B0" w:rsidR="00FF54E0" w:rsidRPr="00504F83" w:rsidRDefault="00FF54E0" w:rsidP="00FF54E0">
      <w:pPr>
        <w:ind w:left="720"/>
        <w:rPr>
          <w:sz w:val="22"/>
        </w:rPr>
      </w:pPr>
      <w:r w:rsidRPr="00504F83">
        <w:rPr>
          <w:sz w:val="22"/>
        </w:rPr>
        <w:t xml:space="preserve">3. </w:t>
      </w:r>
      <w:proofErr w:type="spellStart"/>
      <w:r w:rsidRPr="00504F83">
        <w:rPr>
          <w:sz w:val="22"/>
        </w:rPr>
        <w:t>Powdercoated</w:t>
      </w:r>
      <w:proofErr w:type="spellEnd"/>
      <w:r w:rsidR="001277C9" w:rsidRPr="00504F83">
        <w:rPr>
          <w:sz w:val="22"/>
        </w:rPr>
        <w:t xml:space="preserve"> carbon steel </w:t>
      </w:r>
      <w:r w:rsidRPr="00504F83">
        <w:rPr>
          <w:sz w:val="22"/>
        </w:rPr>
        <w:t xml:space="preserve">Bezel/Lid – </w:t>
      </w:r>
      <w:r w:rsidR="00D26712" w:rsidRPr="00504F83">
        <w:rPr>
          <w:sz w:val="22"/>
        </w:rPr>
        <w:t xml:space="preserve">ASTM A36 hot rolled steel. </w:t>
      </w:r>
    </w:p>
    <w:p w14:paraId="36E15408" w14:textId="7806D700" w:rsidR="00411770" w:rsidRPr="00504F83" w:rsidRDefault="00411770" w:rsidP="00FF54E0">
      <w:pPr>
        <w:ind w:left="720"/>
        <w:rPr>
          <w:sz w:val="22"/>
        </w:rPr>
      </w:pPr>
      <w:r w:rsidRPr="00504F83">
        <w:rPr>
          <w:sz w:val="22"/>
        </w:rPr>
        <w:t>4. Liner –</w:t>
      </w:r>
      <w:r w:rsidR="00A467C7" w:rsidRPr="00504F83">
        <w:rPr>
          <w:sz w:val="22"/>
        </w:rPr>
        <w:t xml:space="preserve"> </w:t>
      </w:r>
      <w:r w:rsidRPr="00504F83">
        <w:rPr>
          <w:sz w:val="22"/>
        </w:rPr>
        <w:t>Rotom</w:t>
      </w:r>
      <w:r w:rsidR="00A467C7" w:rsidRPr="00504F83">
        <w:rPr>
          <w:sz w:val="22"/>
        </w:rPr>
        <w:t>olded High Density Polyethylene</w:t>
      </w:r>
    </w:p>
    <w:p w14:paraId="70258576" w14:textId="51053507" w:rsidR="0092499A" w:rsidRPr="00504F83" w:rsidRDefault="007F2A58" w:rsidP="00FF54E0">
      <w:pPr>
        <w:ind w:left="720"/>
        <w:rPr>
          <w:sz w:val="22"/>
        </w:rPr>
      </w:pPr>
      <w:r w:rsidRPr="00504F83">
        <w:rPr>
          <w:sz w:val="22"/>
        </w:rPr>
        <w:t xml:space="preserve">5. </w:t>
      </w:r>
      <w:r w:rsidR="0092499A" w:rsidRPr="00504F83">
        <w:rPr>
          <w:sz w:val="22"/>
        </w:rPr>
        <w:t xml:space="preserve">Hinge – </w:t>
      </w:r>
      <w:r w:rsidR="00C765D6" w:rsidRPr="00504F83">
        <w:rPr>
          <w:sz w:val="22"/>
        </w:rPr>
        <w:t xml:space="preserve">304 </w:t>
      </w:r>
      <w:r w:rsidR="0092499A" w:rsidRPr="00504F83">
        <w:rPr>
          <w:sz w:val="22"/>
        </w:rPr>
        <w:t xml:space="preserve">Stainless </w:t>
      </w:r>
      <w:r w:rsidR="00C765D6" w:rsidRPr="00504F83">
        <w:rPr>
          <w:sz w:val="22"/>
        </w:rPr>
        <w:t>steel</w:t>
      </w:r>
    </w:p>
    <w:p w14:paraId="736AA2A1" w14:textId="6BCE9B37" w:rsidR="00411770" w:rsidRPr="00504F83" w:rsidRDefault="00411770" w:rsidP="00FF54E0">
      <w:pPr>
        <w:ind w:left="720"/>
        <w:rPr>
          <w:sz w:val="22"/>
        </w:rPr>
      </w:pPr>
      <w:r w:rsidRPr="00504F83">
        <w:rPr>
          <w:sz w:val="22"/>
        </w:rPr>
        <w:t>5. Hardware – Stainless steel grade 18-8 wood screws</w:t>
      </w:r>
      <w:r w:rsidR="0092499A" w:rsidRPr="00504F83">
        <w:rPr>
          <w:sz w:val="22"/>
        </w:rPr>
        <w:t>, leveling feet, and all bolts, washers, and nuts.</w:t>
      </w:r>
    </w:p>
    <w:p w14:paraId="20F85D82" w14:textId="6D3FB41E" w:rsidR="00BC71AF" w:rsidRPr="00504F83" w:rsidRDefault="00732175" w:rsidP="00BC71AF">
      <w:pPr>
        <w:ind w:left="540"/>
        <w:rPr>
          <w:sz w:val="22"/>
        </w:rPr>
      </w:pPr>
      <w:r w:rsidRPr="00504F83">
        <w:rPr>
          <w:sz w:val="22"/>
        </w:rPr>
        <w:t>B.  Construction</w:t>
      </w:r>
    </w:p>
    <w:p w14:paraId="6EF87F51" w14:textId="567047AD" w:rsidR="007C4867" w:rsidRPr="00504F83" w:rsidRDefault="007C4867" w:rsidP="0092499A">
      <w:pPr>
        <w:ind w:left="720"/>
        <w:rPr>
          <w:sz w:val="22"/>
        </w:rPr>
      </w:pPr>
      <w:r w:rsidRPr="00504F83">
        <w:rPr>
          <w:sz w:val="22"/>
        </w:rPr>
        <w:t>1. Lumber – Profiled and/or shaped with minimum surface smoothness of 20 KCPI.</w:t>
      </w:r>
      <w:r w:rsidR="001277C9" w:rsidRPr="00504F83">
        <w:rPr>
          <w:sz w:val="22"/>
        </w:rPr>
        <w:t xml:space="preserve"> No tear-outs or knife-</w:t>
      </w:r>
      <w:proofErr w:type="spellStart"/>
      <w:r w:rsidR="001277C9" w:rsidRPr="00504F83">
        <w:rPr>
          <w:sz w:val="22"/>
        </w:rPr>
        <w:t>knicks</w:t>
      </w:r>
      <w:proofErr w:type="spellEnd"/>
      <w:r w:rsidR="001277C9" w:rsidRPr="00504F83">
        <w:rPr>
          <w:sz w:val="22"/>
        </w:rPr>
        <w:t xml:space="preserve">. </w:t>
      </w:r>
    </w:p>
    <w:p w14:paraId="05B4DA41" w14:textId="533B80CE" w:rsidR="007C4867" w:rsidRPr="00504F83" w:rsidRDefault="007C4867" w:rsidP="0092499A">
      <w:pPr>
        <w:ind w:left="720"/>
        <w:rPr>
          <w:sz w:val="22"/>
        </w:rPr>
      </w:pPr>
      <w:r w:rsidRPr="00504F83">
        <w:rPr>
          <w:sz w:val="22"/>
        </w:rPr>
        <w:t xml:space="preserve">2. </w:t>
      </w:r>
      <w:proofErr w:type="spellStart"/>
      <w:r w:rsidRPr="00504F83">
        <w:rPr>
          <w:sz w:val="22"/>
        </w:rPr>
        <w:t>Powdercoated</w:t>
      </w:r>
      <w:proofErr w:type="spellEnd"/>
      <w:r w:rsidRPr="00504F83">
        <w:rPr>
          <w:sz w:val="22"/>
        </w:rPr>
        <w:t xml:space="preserve"> Steel Structure – Formed </w:t>
      </w:r>
      <w:r w:rsidR="00CE26EB" w:rsidRPr="00504F83">
        <w:rPr>
          <w:sz w:val="22"/>
        </w:rPr>
        <w:t>and welded</w:t>
      </w:r>
    </w:p>
    <w:p w14:paraId="4EADDEA1" w14:textId="3E98B622" w:rsidR="007C4867" w:rsidRPr="00504F83" w:rsidRDefault="007C4867" w:rsidP="0092499A">
      <w:pPr>
        <w:ind w:left="720"/>
        <w:rPr>
          <w:sz w:val="22"/>
        </w:rPr>
      </w:pPr>
      <w:r w:rsidRPr="00504F83">
        <w:rPr>
          <w:sz w:val="22"/>
        </w:rPr>
        <w:t xml:space="preserve">3. </w:t>
      </w:r>
      <w:proofErr w:type="spellStart"/>
      <w:r w:rsidRPr="00504F83">
        <w:rPr>
          <w:sz w:val="22"/>
        </w:rPr>
        <w:t>Powdercoated</w:t>
      </w:r>
      <w:proofErr w:type="spellEnd"/>
      <w:r w:rsidRPr="00504F83">
        <w:rPr>
          <w:sz w:val="22"/>
        </w:rPr>
        <w:t xml:space="preserve"> Steel Bezel/Lid – Formed </w:t>
      </w:r>
      <w:r w:rsidR="00CE26EB" w:rsidRPr="00504F83">
        <w:rPr>
          <w:sz w:val="22"/>
        </w:rPr>
        <w:t>and welded</w:t>
      </w:r>
    </w:p>
    <w:p w14:paraId="65F86D1E" w14:textId="650D41E2" w:rsidR="00411770" w:rsidRPr="00504F83" w:rsidRDefault="00CE26EB" w:rsidP="00CE26EB">
      <w:pPr>
        <w:ind w:left="540" w:firstLine="180"/>
        <w:rPr>
          <w:sz w:val="22"/>
        </w:rPr>
      </w:pPr>
      <w:r w:rsidRPr="00504F83">
        <w:rPr>
          <w:sz w:val="22"/>
        </w:rPr>
        <w:t xml:space="preserve">4. </w:t>
      </w:r>
      <w:r w:rsidR="00411770" w:rsidRPr="00504F83">
        <w:rPr>
          <w:sz w:val="22"/>
        </w:rPr>
        <w:t xml:space="preserve">All hardware to be </w:t>
      </w:r>
      <w:r w:rsidRPr="00504F83">
        <w:rPr>
          <w:sz w:val="22"/>
        </w:rPr>
        <w:t xml:space="preserve">internal, </w:t>
      </w:r>
      <w:r w:rsidR="00411770" w:rsidRPr="00504F83">
        <w:rPr>
          <w:sz w:val="22"/>
        </w:rPr>
        <w:t>hidden and not visible when lid is closed.</w:t>
      </w:r>
    </w:p>
    <w:p w14:paraId="3B36F2DD" w14:textId="06E3FDE4" w:rsidR="00EB3981" w:rsidRPr="00504F83" w:rsidRDefault="00732175" w:rsidP="00EB3981">
      <w:pPr>
        <w:ind w:left="540" w:hanging="540"/>
        <w:rPr>
          <w:sz w:val="22"/>
        </w:rPr>
      </w:pPr>
      <w:r w:rsidRPr="00504F83">
        <w:rPr>
          <w:sz w:val="22"/>
        </w:rPr>
        <w:tab/>
        <w:t xml:space="preserve">C.  </w:t>
      </w:r>
      <w:r w:rsidR="00A467C7" w:rsidRPr="00504F83">
        <w:rPr>
          <w:sz w:val="22"/>
        </w:rPr>
        <w:t>Performance characteristics</w:t>
      </w:r>
    </w:p>
    <w:p w14:paraId="4C7F8736" w14:textId="2AA8B13D" w:rsidR="00A467C7" w:rsidRPr="00504F83" w:rsidRDefault="00A467C7" w:rsidP="00A467C7">
      <w:pPr>
        <w:ind w:left="720"/>
        <w:rPr>
          <w:sz w:val="22"/>
        </w:rPr>
      </w:pPr>
      <w:r w:rsidRPr="00504F83">
        <w:rPr>
          <w:sz w:val="22"/>
        </w:rPr>
        <w:t xml:space="preserve">1. Lumber – All corners and </w:t>
      </w:r>
      <w:r w:rsidR="001277C9" w:rsidRPr="00504F83">
        <w:rPr>
          <w:sz w:val="22"/>
        </w:rPr>
        <w:t>edges to be rounded or eased. All attachment points to be internal and not visible.</w:t>
      </w:r>
      <w:r w:rsidR="009E1631">
        <w:rPr>
          <w:sz w:val="22"/>
        </w:rPr>
        <w:t xml:space="preserve"> Lumber to be treated with </w:t>
      </w:r>
      <w:proofErr w:type="spellStart"/>
      <w:r w:rsidR="009E1631">
        <w:rPr>
          <w:sz w:val="22"/>
        </w:rPr>
        <w:t>Penofin</w:t>
      </w:r>
      <w:proofErr w:type="spellEnd"/>
      <w:r w:rsidR="009E1631">
        <w:rPr>
          <w:sz w:val="22"/>
        </w:rPr>
        <w:t xml:space="preserve"> oil prior to delivery to prevent initial weathering. To prevent long-term graying, wood must be periodically retreated.</w:t>
      </w:r>
    </w:p>
    <w:p w14:paraId="53730572" w14:textId="75B30FE5" w:rsidR="00A467C7" w:rsidRPr="00504F83" w:rsidRDefault="00A467C7" w:rsidP="00A467C7">
      <w:pPr>
        <w:ind w:left="720"/>
        <w:rPr>
          <w:sz w:val="22"/>
        </w:rPr>
      </w:pPr>
      <w:r w:rsidRPr="00504F83">
        <w:rPr>
          <w:sz w:val="22"/>
        </w:rPr>
        <w:t xml:space="preserve">2. </w:t>
      </w:r>
      <w:proofErr w:type="spellStart"/>
      <w:r w:rsidRPr="00504F83">
        <w:rPr>
          <w:sz w:val="22"/>
        </w:rPr>
        <w:t>Powdercoated</w:t>
      </w:r>
      <w:proofErr w:type="spellEnd"/>
      <w:r w:rsidRPr="00504F83">
        <w:rPr>
          <w:sz w:val="22"/>
        </w:rPr>
        <w:t xml:space="preserve"> Steel Structure – </w:t>
      </w:r>
      <w:r w:rsidR="001277C9" w:rsidRPr="00504F83">
        <w:rPr>
          <w:sz w:val="22"/>
        </w:rPr>
        <w:t>All exposed sharp edges removed</w:t>
      </w:r>
    </w:p>
    <w:p w14:paraId="7EA4D6A7" w14:textId="0BED2FF2" w:rsidR="00A467C7" w:rsidRPr="00504F83" w:rsidRDefault="00A467C7" w:rsidP="00A467C7">
      <w:pPr>
        <w:ind w:left="720"/>
        <w:rPr>
          <w:sz w:val="22"/>
        </w:rPr>
      </w:pPr>
      <w:r w:rsidRPr="00504F83">
        <w:rPr>
          <w:sz w:val="22"/>
        </w:rPr>
        <w:t xml:space="preserve">3. </w:t>
      </w:r>
      <w:proofErr w:type="spellStart"/>
      <w:r w:rsidRPr="00504F83">
        <w:rPr>
          <w:sz w:val="22"/>
        </w:rPr>
        <w:t>Powdercoated</w:t>
      </w:r>
      <w:proofErr w:type="spellEnd"/>
      <w:r w:rsidRPr="00504F83">
        <w:rPr>
          <w:sz w:val="22"/>
        </w:rPr>
        <w:t xml:space="preserve"> Steel Bezel/Lid – </w:t>
      </w:r>
      <w:r w:rsidR="001277C9" w:rsidRPr="00504F83">
        <w:rPr>
          <w:sz w:val="22"/>
        </w:rPr>
        <w:t>All exposed sharp edges removed. Welds on flat surfaces ground smooth.</w:t>
      </w:r>
    </w:p>
    <w:p w14:paraId="3B0CAB02" w14:textId="604247B2" w:rsidR="00A467C7" w:rsidRPr="00504F83" w:rsidRDefault="00A467C7" w:rsidP="00A467C7">
      <w:pPr>
        <w:ind w:left="720"/>
        <w:rPr>
          <w:sz w:val="22"/>
        </w:rPr>
      </w:pPr>
      <w:r w:rsidRPr="00504F83">
        <w:rPr>
          <w:sz w:val="22"/>
        </w:rPr>
        <w:t xml:space="preserve">4. Liner – Minimum </w:t>
      </w:r>
      <w:r w:rsidR="00B25677" w:rsidRPr="00504F83">
        <w:rPr>
          <w:sz w:val="22"/>
        </w:rPr>
        <w:t>30 gallon capacity w</w:t>
      </w:r>
      <w:r w:rsidRPr="00504F83">
        <w:rPr>
          <w:sz w:val="22"/>
        </w:rPr>
        <w:t>ith lifting handles.</w:t>
      </w:r>
    </w:p>
    <w:p w14:paraId="25550B84" w14:textId="4905902E" w:rsidR="001277C9" w:rsidRPr="00504F83" w:rsidRDefault="001277C9" w:rsidP="00A467C7">
      <w:pPr>
        <w:ind w:left="720"/>
        <w:rPr>
          <w:sz w:val="22"/>
        </w:rPr>
      </w:pPr>
      <w:r w:rsidRPr="00504F83">
        <w:rPr>
          <w:sz w:val="22"/>
        </w:rPr>
        <w:t xml:space="preserve">5. Hinge – Built in limiter to </w:t>
      </w:r>
      <w:r w:rsidR="009E1631">
        <w:rPr>
          <w:sz w:val="22"/>
        </w:rPr>
        <w:t>ensure smooth component closure</w:t>
      </w:r>
      <w:r w:rsidRPr="00504F83">
        <w:rPr>
          <w:sz w:val="22"/>
        </w:rPr>
        <w:t>.</w:t>
      </w:r>
    </w:p>
    <w:p w14:paraId="67F6C871" w14:textId="757901F6" w:rsidR="00732175" w:rsidRPr="00504F83" w:rsidRDefault="00732175">
      <w:pPr>
        <w:spacing w:line="240" w:lineRule="atLeast"/>
        <w:ind w:left="540" w:hanging="540"/>
        <w:rPr>
          <w:sz w:val="22"/>
        </w:rPr>
      </w:pPr>
      <w:r w:rsidRPr="00504F83">
        <w:rPr>
          <w:sz w:val="22"/>
        </w:rPr>
        <w:tab/>
        <w:t>D. Finish: specified finish; factory finished.</w:t>
      </w:r>
    </w:p>
    <w:p w14:paraId="2AAF85E6" w14:textId="54B1D59B" w:rsidR="00EB3981" w:rsidRPr="00504F83" w:rsidRDefault="00EB3981" w:rsidP="00EB3981">
      <w:pPr>
        <w:tabs>
          <w:tab w:val="left" w:pos="630"/>
        </w:tabs>
        <w:ind w:left="630" w:hanging="720"/>
        <w:rPr>
          <w:sz w:val="22"/>
        </w:rPr>
      </w:pPr>
      <w:r w:rsidRPr="00504F83">
        <w:rPr>
          <w:sz w:val="22"/>
        </w:rPr>
        <w:tab/>
      </w:r>
      <w:r w:rsidRPr="00504F83">
        <w:rPr>
          <w:sz w:val="22"/>
        </w:rPr>
        <w:tab/>
        <w:t>2. Carbon steel –</w:t>
      </w:r>
    </w:p>
    <w:p w14:paraId="4B5E4177" w14:textId="46016F84" w:rsidR="00EB3981" w:rsidRPr="00504F83" w:rsidRDefault="00EB3981" w:rsidP="00EB3981">
      <w:pPr>
        <w:tabs>
          <w:tab w:val="left" w:pos="1080"/>
        </w:tabs>
        <w:ind w:left="1170" w:hanging="990"/>
        <w:rPr>
          <w:sz w:val="22"/>
        </w:rPr>
      </w:pPr>
      <w:r w:rsidRPr="00504F83">
        <w:rPr>
          <w:sz w:val="22"/>
        </w:rPr>
        <w:tab/>
      </w:r>
      <w:r w:rsidRPr="00504F83">
        <w:rPr>
          <w:sz w:val="22"/>
        </w:rPr>
        <w:tab/>
        <w:t xml:space="preserve">a.: Following fabrication </w:t>
      </w:r>
      <w:r w:rsidR="00221703" w:rsidRPr="00504F83">
        <w:rPr>
          <w:sz w:val="22"/>
        </w:rPr>
        <w:t>the receptacles steel frame and lid</w:t>
      </w:r>
      <w:r w:rsidRPr="00504F83">
        <w:rPr>
          <w:sz w:val="22"/>
        </w:rPr>
        <w:t xml:space="preserve"> shall be cleaned and treated with an iron phosphate process prior to the coating application. This process shall include a non-chromated alkaline cleaner, and an iron phosphate treatment, followed with an acidic sealer for maximum adhesion. Corrosion-resistant zinc undercoat shall be applied, 1-2mils thick. Protective powder coat shall be polyester or polyester TGIC powder, minimum 4 mils thick. Following application parts shall be baked until properly cured. </w:t>
      </w:r>
    </w:p>
    <w:p w14:paraId="7A024852" w14:textId="0BD4BD64" w:rsidR="00EB3981" w:rsidRPr="00504F83" w:rsidRDefault="00EB3981" w:rsidP="00EB3981">
      <w:pPr>
        <w:ind w:left="1170"/>
        <w:rPr>
          <w:sz w:val="22"/>
        </w:rPr>
      </w:pPr>
      <w:r w:rsidRPr="00504F83">
        <w:rPr>
          <w:sz w:val="22"/>
        </w:rPr>
        <w:t>b. Optional Tier-2 Finishes (</w:t>
      </w:r>
      <w:proofErr w:type="spellStart"/>
      <w:r w:rsidRPr="00504F83">
        <w:rPr>
          <w:sz w:val="22"/>
        </w:rPr>
        <w:t>Silvadillo</w:t>
      </w:r>
      <w:proofErr w:type="spellEnd"/>
      <w:r w:rsidRPr="00504F83">
        <w:rPr>
          <w:sz w:val="22"/>
        </w:rPr>
        <w:t>, Jaguar Topaz): An additional clear overcoat of 1-2 mils</w:t>
      </w:r>
      <w:r w:rsidR="00C55E6B">
        <w:rPr>
          <w:sz w:val="22"/>
        </w:rPr>
        <w:t xml:space="preserve"> applied over powder coat.</w:t>
      </w:r>
    </w:p>
    <w:p w14:paraId="01749516" w14:textId="401FED4D" w:rsidR="00732175" w:rsidRPr="00504F83" w:rsidRDefault="00732175">
      <w:pPr>
        <w:ind w:left="540" w:hanging="540"/>
        <w:rPr>
          <w:sz w:val="22"/>
        </w:rPr>
      </w:pPr>
      <w:r w:rsidRPr="00504F83">
        <w:rPr>
          <w:sz w:val="22"/>
        </w:rPr>
        <w:tab/>
        <w:t xml:space="preserve">E. Sizes:  Refer to catalog for standard sizes. </w:t>
      </w:r>
      <w:r w:rsidR="008C3C55" w:rsidRPr="00504F83">
        <w:rPr>
          <w:sz w:val="22"/>
        </w:rPr>
        <w:t>Custom sizes as per approved shop drawings.</w:t>
      </w:r>
    </w:p>
    <w:p w14:paraId="3201C561" w14:textId="77777777" w:rsidR="00732175" w:rsidRPr="00504F83" w:rsidRDefault="00732175">
      <w:pPr>
        <w:spacing w:line="240" w:lineRule="atLeast"/>
        <w:rPr>
          <w:u w:val="single"/>
        </w:rPr>
      </w:pPr>
    </w:p>
    <w:p w14:paraId="08FDEA0A" w14:textId="0B8D474B" w:rsidR="00732175" w:rsidRPr="00504F83" w:rsidRDefault="00732175">
      <w:pPr>
        <w:spacing w:line="240" w:lineRule="atLeast"/>
        <w:rPr>
          <w:u w:val="single"/>
        </w:rPr>
      </w:pPr>
      <w:r w:rsidRPr="00504F83">
        <w:rPr>
          <w:u w:val="single"/>
        </w:rPr>
        <w:lastRenderedPageBreak/>
        <w:t xml:space="preserve">2.3  </w:t>
      </w:r>
      <w:r w:rsidR="00221703" w:rsidRPr="00504F83">
        <w:rPr>
          <w:u w:val="single"/>
        </w:rPr>
        <w:t>RECEPTACLE</w:t>
      </w:r>
      <w:r w:rsidRPr="00504F83">
        <w:rPr>
          <w:u w:val="single"/>
        </w:rPr>
        <w:t xml:space="preserve"> </w:t>
      </w:r>
      <w:r w:rsidR="00C36698" w:rsidRPr="00504F83">
        <w:rPr>
          <w:u w:val="single"/>
        </w:rPr>
        <w:t>OPTIONS</w:t>
      </w:r>
    </w:p>
    <w:p w14:paraId="287C873B" w14:textId="0F7A5AC0" w:rsidR="008C3C55" w:rsidRPr="00504F83" w:rsidRDefault="00732175" w:rsidP="00221703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 xml:space="preserve">A. </w:t>
      </w:r>
      <w:r w:rsidR="00221703" w:rsidRPr="00504F83">
        <w:rPr>
          <w:sz w:val="22"/>
        </w:rPr>
        <w:t>With or without a rain hood</w:t>
      </w:r>
    </w:p>
    <w:p w14:paraId="4C5CA4D2" w14:textId="77777777" w:rsidR="00732175" w:rsidRPr="00504F83" w:rsidRDefault="00732175">
      <w:pPr>
        <w:spacing w:line="240" w:lineRule="atLeast"/>
        <w:rPr>
          <w:sz w:val="22"/>
        </w:rPr>
      </w:pPr>
    </w:p>
    <w:p w14:paraId="192BE395" w14:textId="77777777" w:rsidR="00732175" w:rsidRPr="00504F83" w:rsidRDefault="00732175">
      <w:pPr>
        <w:spacing w:line="240" w:lineRule="atLeast"/>
        <w:rPr>
          <w:u w:val="single"/>
        </w:rPr>
      </w:pPr>
      <w:r w:rsidRPr="00504F83">
        <w:rPr>
          <w:u w:val="single"/>
        </w:rPr>
        <w:t>3.0  EXECUTION</w:t>
      </w:r>
    </w:p>
    <w:p w14:paraId="43C6960F" w14:textId="77777777" w:rsidR="00732175" w:rsidRPr="00504F83" w:rsidRDefault="00732175">
      <w:pPr>
        <w:spacing w:line="240" w:lineRule="atLeast"/>
        <w:rPr>
          <w:u w:val="single"/>
        </w:rPr>
      </w:pPr>
    </w:p>
    <w:p w14:paraId="34778981" w14:textId="77777777" w:rsidR="00732175" w:rsidRPr="00504F83" w:rsidRDefault="00732175">
      <w:pPr>
        <w:spacing w:line="240" w:lineRule="atLeast"/>
        <w:rPr>
          <w:u w:val="single"/>
        </w:rPr>
      </w:pPr>
      <w:r w:rsidRPr="00504F83">
        <w:rPr>
          <w:u w:val="single"/>
        </w:rPr>
        <w:t>3.1  PREPARATION</w:t>
      </w:r>
    </w:p>
    <w:p w14:paraId="68E2DB59" w14:textId="793BD02E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A. Prior to fabrication, the contractor shall verif</w:t>
      </w:r>
      <w:r w:rsidR="00221703" w:rsidRPr="00504F83">
        <w:rPr>
          <w:sz w:val="22"/>
        </w:rPr>
        <w:t xml:space="preserve">y as-built dimensions of area </w:t>
      </w:r>
      <w:r w:rsidRPr="00504F83">
        <w:rPr>
          <w:sz w:val="22"/>
        </w:rPr>
        <w:t>to ensure proper size, fit and quantity required.</w:t>
      </w:r>
    </w:p>
    <w:p w14:paraId="15D95ABD" w14:textId="47E7AD1F" w:rsidR="00732175" w:rsidRPr="00504F83" w:rsidRDefault="00732175" w:rsidP="00C36698">
      <w:pPr>
        <w:spacing w:line="240" w:lineRule="atLeast"/>
        <w:ind w:hanging="504"/>
        <w:rPr>
          <w:u w:val="single"/>
        </w:rPr>
      </w:pPr>
      <w:r w:rsidRPr="00504F83">
        <w:rPr>
          <w:sz w:val="22"/>
        </w:rPr>
        <w:tab/>
      </w:r>
      <w:r w:rsidRPr="00504F83">
        <w:rPr>
          <w:u w:val="single"/>
        </w:rPr>
        <w:t>3.2  INSTALLATION</w:t>
      </w:r>
    </w:p>
    <w:p w14:paraId="4E7ACC37" w14:textId="51E1EB64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 xml:space="preserve">A. Install </w:t>
      </w:r>
      <w:r w:rsidR="00221703" w:rsidRPr="00504F83">
        <w:rPr>
          <w:sz w:val="22"/>
        </w:rPr>
        <w:t>receptacle</w:t>
      </w:r>
      <w:r w:rsidRPr="00504F83">
        <w:rPr>
          <w:sz w:val="22"/>
        </w:rPr>
        <w:t xml:space="preserve"> to allow for easy removal if necessary.</w:t>
      </w:r>
    </w:p>
    <w:p w14:paraId="57F945BA" w14:textId="4C8E90AC" w:rsidR="00732175" w:rsidRPr="00504F83" w:rsidRDefault="00732175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B. Provide continuous basal support.</w:t>
      </w:r>
    </w:p>
    <w:p w14:paraId="02A323F7" w14:textId="34FFDBF6" w:rsidR="00221703" w:rsidRPr="00504F83" w:rsidRDefault="00732175" w:rsidP="00221703">
      <w:pPr>
        <w:spacing w:line="240" w:lineRule="atLeast"/>
        <w:ind w:left="504" w:hanging="504"/>
        <w:rPr>
          <w:sz w:val="22"/>
        </w:rPr>
      </w:pPr>
      <w:r w:rsidRPr="00504F83">
        <w:rPr>
          <w:sz w:val="22"/>
        </w:rPr>
        <w:tab/>
        <w:t>C. Install level</w:t>
      </w:r>
      <w:r w:rsidR="00221703" w:rsidRPr="00504F83">
        <w:rPr>
          <w:sz w:val="22"/>
        </w:rPr>
        <w:t>.</w:t>
      </w:r>
    </w:p>
    <w:sectPr w:rsidR="00221703" w:rsidRPr="00504F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2240" w:h="15840"/>
      <w:pgMar w:top="1440" w:right="1800" w:bottom="1440" w:left="180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1DEA2" w14:textId="77777777" w:rsidR="00C36AA8" w:rsidRDefault="00C36AA8">
      <w:r>
        <w:separator/>
      </w:r>
    </w:p>
  </w:endnote>
  <w:endnote w:type="continuationSeparator" w:id="0">
    <w:p w14:paraId="1D67A174" w14:textId="77777777" w:rsidR="00C36AA8" w:rsidRDefault="00C3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E5E3C" w14:textId="77777777" w:rsidR="009E1631" w:rsidRDefault="009E1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8BCE" w14:textId="0D283A93" w:rsidR="00101ED4" w:rsidRDefault="009E1631">
    <w:pPr>
      <w:pStyle w:val="Footer"/>
    </w:pPr>
    <w:r>
      <w:t>BVR219</w:t>
    </w:r>
    <w:r w:rsidR="0098096D">
      <w:t>, Rev.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3C4B" w14:textId="77777777" w:rsidR="009E1631" w:rsidRDefault="009E1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CF4A" w14:textId="77777777" w:rsidR="00C36AA8" w:rsidRDefault="00C36AA8">
      <w:r>
        <w:separator/>
      </w:r>
    </w:p>
  </w:footnote>
  <w:footnote w:type="continuationSeparator" w:id="0">
    <w:p w14:paraId="16F38F89" w14:textId="77777777" w:rsidR="00C36AA8" w:rsidRDefault="00C3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676A" w14:textId="77777777" w:rsidR="009E1631" w:rsidRDefault="009E1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C50A" w14:textId="77777777" w:rsidR="009E1631" w:rsidRDefault="009E16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F85E" w14:textId="77777777" w:rsidR="009E1631" w:rsidRDefault="009E1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8F6"/>
    <w:rsid w:val="000C199A"/>
    <w:rsid w:val="00101ED4"/>
    <w:rsid w:val="001277C9"/>
    <w:rsid w:val="00195EBE"/>
    <w:rsid w:val="001C1102"/>
    <w:rsid w:val="00221703"/>
    <w:rsid w:val="002617C5"/>
    <w:rsid w:val="00261B67"/>
    <w:rsid w:val="00265C2D"/>
    <w:rsid w:val="00274EDB"/>
    <w:rsid w:val="002A2BD5"/>
    <w:rsid w:val="00411770"/>
    <w:rsid w:val="0047525E"/>
    <w:rsid w:val="004842EC"/>
    <w:rsid w:val="004918F6"/>
    <w:rsid w:val="00504F83"/>
    <w:rsid w:val="00612882"/>
    <w:rsid w:val="0062119E"/>
    <w:rsid w:val="00646D7E"/>
    <w:rsid w:val="006950D7"/>
    <w:rsid w:val="00725BBA"/>
    <w:rsid w:val="00732175"/>
    <w:rsid w:val="00794667"/>
    <w:rsid w:val="007C4867"/>
    <w:rsid w:val="007D4B43"/>
    <w:rsid w:val="007F2A58"/>
    <w:rsid w:val="00892547"/>
    <w:rsid w:val="008C3C55"/>
    <w:rsid w:val="00904AD9"/>
    <w:rsid w:val="0092499A"/>
    <w:rsid w:val="0098096D"/>
    <w:rsid w:val="009C5D43"/>
    <w:rsid w:val="009E1631"/>
    <w:rsid w:val="00A467C7"/>
    <w:rsid w:val="00AC7308"/>
    <w:rsid w:val="00AD02C3"/>
    <w:rsid w:val="00B25677"/>
    <w:rsid w:val="00B954D8"/>
    <w:rsid w:val="00BA3A1F"/>
    <w:rsid w:val="00BC71AF"/>
    <w:rsid w:val="00BE617A"/>
    <w:rsid w:val="00BF6550"/>
    <w:rsid w:val="00C36698"/>
    <w:rsid w:val="00C36AA8"/>
    <w:rsid w:val="00C55E6B"/>
    <w:rsid w:val="00C765D6"/>
    <w:rsid w:val="00CE26EB"/>
    <w:rsid w:val="00CF2291"/>
    <w:rsid w:val="00D26712"/>
    <w:rsid w:val="00D856C6"/>
    <w:rsid w:val="00DB7894"/>
    <w:rsid w:val="00E15EDE"/>
    <w:rsid w:val="00EB3981"/>
    <w:rsid w:val="00EC1806"/>
    <w:rsid w:val="00EC19C9"/>
    <w:rsid w:val="00EF02BE"/>
    <w:rsid w:val="00F04422"/>
    <w:rsid w:val="00F349B5"/>
    <w:rsid w:val="00FA064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2FD94"/>
  <w15:chartTrackingRefBased/>
  <w15:docId w15:val="{82CD8882-F923-4F0F-A361-162CB85D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spacing w:line="240" w:lineRule="atLeast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framePr w:hSpace="187" w:vSpace="720" w:wrap="around" w:vAnchor="page" w:hAnchor="text" w:yAlign="bottom"/>
    </w:pPr>
    <w:rPr>
      <w:sz w:val="18"/>
    </w:rPr>
  </w:style>
  <w:style w:type="paragraph" w:styleId="BodyTextIndent">
    <w:name w:val="Body Text Indent"/>
    <w:basedOn w:val="Normal"/>
    <w:pPr>
      <w:spacing w:line="240" w:lineRule="atLeast"/>
      <w:ind w:left="504" w:hanging="504"/>
    </w:pPr>
    <w:rPr>
      <w:sz w:val="22"/>
    </w:rPr>
  </w:style>
  <w:style w:type="paragraph" w:styleId="BodyTextIndent2">
    <w:name w:val="Body Text Indent 2"/>
    <w:basedOn w:val="Normal"/>
    <w:pPr>
      <w:ind w:left="720" w:hanging="180"/>
    </w:pPr>
    <w:rPr>
      <w:sz w:val="22"/>
    </w:rPr>
  </w:style>
  <w:style w:type="paragraph" w:styleId="BodyTextIndent3">
    <w:name w:val="Body Text Indent 3"/>
    <w:basedOn w:val="Normal"/>
    <w:pPr>
      <w:ind w:left="720" w:hanging="360"/>
    </w:pPr>
    <w:rPr>
      <w:sz w:val="22"/>
    </w:rPr>
  </w:style>
  <w:style w:type="paragraph" w:styleId="BalloonText">
    <w:name w:val="Balloon Text"/>
    <w:basedOn w:val="Normal"/>
    <w:link w:val="BalloonTextChar"/>
    <w:rsid w:val="0089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5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3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Specification</vt:lpstr>
    </vt:vector>
  </TitlesOfParts>
  <Company>Planter Technology Inc.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clyon</dc:creator>
  <cp:keywords/>
  <cp:lastModifiedBy>Mike Flanery</cp:lastModifiedBy>
  <cp:revision>5</cp:revision>
  <cp:lastPrinted>2012-05-15T22:51:00Z</cp:lastPrinted>
  <dcterms:created xsi:type="dcterms:W3CDTF">2019-02-25T21:54:00Z</dcterms:created>
  <dcterms:modified xsi:type="dcterms:W3CDTF">2019-08-26T21:37:00Z</dcterms:modified>
</cp:coreProperties>
</file>